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42.85714285714283" w:lineRule="auto"/>
        <w:jc w:val="center"/>
        <w:rPr>
          <w:rFonts w:ascii="Arial" w:cs="Arial" w:eastAsia="Arial" w:hAnsi="Arial"/>
          <w:b w:val="1"/>
          <w:sz w:val="26"/>
          <w:szCs w:val="26"/>
        </w:rPr>
      </w:pPr>
      <w:bookmarkStart w:colFirst="0" w:colLast="0" w:name="_heading=h.m7jxz5qz0upw" w:id="0"/>
      <w:bookmarkEnd w:id="0"/>
      <w:r w:rsidDel="00000000" w:rsidR="00000000" w:rsidRPr="00000000">
        <w:rPr>
          <w:rFonts w:ascii="Arial" w:cs="Arial" w:eastAsia="Arial" w:hAnsi="Arial"/>
          <w:b w:val="1"/>
          <w:sz w:val="26"/>
          <w:szCs w:val="26"/>
          <w:rtl w:val="0"/>
        </w:rPr>
        <w:t xml:space="preserve">inDrive lanza inDrive Money, ofreciendo servicios financieros digitales accesibles, convenientes y justos</w:t>
      </w:r>
    </w:p>
    <w:p w:rsidR="00000000" w:rsidDel="00000000" w:rsidP="00000000" w:rsidRDefault="00000000" w:rsidRPr="00000000" w14:paraId="00000002">
      <w:pPr>
        <w:spacing w:after="0" w:line="276" w:lineRule="auto"/>
        <w:jc w:val="both"/>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003">
      <w:pPr>
        <w:numPr>
          <w:ilvl w:val="0"/>
          <w:numId w:val="2"/>
        </w:numPr>
        <w:spacing w:after="0" w:line="276" w:lineRule="auto"/>
        <w:ind w:left="720" w:hanging="360"/>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inDrive Money ofrece préstamos a conductores en 28 ciudades de todo el país. Además, la plataforma también ha lanzado una tarjeta de crédito para conductores de Monterrey.</w:t>
      </w:r>
      <w:r w:rsidDel="00000000" w:rsidR="00000000" w:rsidRPr="00000000">
        <w:rPr>
          <w:rtl w:val="0"/>
        </w:rPr>
      </w:r>
    </w:p>
    <w:p w:rsidR="00000000" w:rsidDel="00000000" w:rsidP="00000000" w:rsidRDefault="00000000" w:rsidRPr="00000000" w14:paraId="00000004">
      <w:pPr>
        <w:spacing w:after="0" w:line="276" w:lineRule="auto"/>
        <w:ind w:left="0" w:firstLine="0"/>
        <w:jc w:val="both"/>
        <w:rPr>
          <w:rFonts w:ascii="Arial" w:cs="Arial" w:eastAsia="Arial" w:hAnsi="Arial"/>
          <w:i w:val="1"/>
          <w:sz w:val="20"/>
          <w:szCs w:val="20"/>
          <w:highlight w:val="cyan"/>
        </w:rPr>
      </w:pPr>
      <w:r w:rsidDel="00000000" w:rsidR="00000000" w:rsidRPr="00000000">
        <w:rPr>
          <w:rtl w:val="0"/>
        </w:rPr>
      </w:r>
    </w:p>
    <w:p w:rsidR="00000000" w:rsidDel="00000000" w:rsidP="00000000" w:rsidRDefault="00000000" w:rsidRPr="00000000" w14:paraId="00000005">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Ciudad de México, México, 27 de febrero de 2024 – </w:t>
      </w:r>
      <w:r w:rsidDel="00000000" w:rsidR="00000000" w:rsidRPr="00000000">
        <w:rPr>
          <w:rFonts w:ascii="Arial" w:cs="Arial" w:eastAsia="Arial" w:hAnsi="Arial"/>
          <w:sz w:val="20"/>
          <w:szCs w:val="20"/>
          <w:rtl w:val="0"/>
        </w:rPr>
        <w:t xml:space="preserve">Los mexicanos nos caracterizamos por nuestra rápida adopción de productos y servicios digitales. Siempre estamos ansiosos por “la próxima gran revolución” tecnológica, ya que disfrutamos de la libertad y conveniencia que estas soluciones traen a nuestras vidas.</w:t>
      </w:r>
    </w:p>
    <w:p w:rsidR="00000000" w:rsidDel="00000000" w:rsidP="00000000" w:rsidRDefault="00000000" w:rsidRPr="00000000" w14:paraId="00000006">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tal, nuestra agilidad para incorporar nuevas herramientas también ha impactado positivamente en el ámbito de los servicios financieros. En ese sentido, inDrive, la segunda aplicación de movilidad urbana más descargada a nivel global, tanto en 2022 como en 2023</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 ahora forma parte del diversificado y vibrante ecosistema de servicios financieros en México.</w:t>
      </w:r>
    </w:p>
    <w:p w:rsidR="00000000" w:rsidDel="00000000" w:rsidP="00000000" w:rsidRDefault="00000000" w:rsidRPr="00000000" w14:paraId="00000008">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0" w:line="276" w:lineRule="auto"/>
        <w:jc w:val="both"/>
        <w:rPr>
          <w:rFonts w:ascii="Arial" w:cs="Arial" w:eastAsia="Arial" w:hAnsi="Arial"/>
          <w:b w:val="1"/>
          <w:sz w:val="20"/>
          <w:szCs w:val="20"/>
        </w:rPr>
      </w:pPr>
      <w:bookmarkStart w:colFirst="0" w:colLast="0" w:name="_heading=h.30j0zll" w:id="1"/>
      <w:bookmarkEnd w:id="1"/>
      <w:r w:rsidDel="00000000" w:rsidR="00000000" w:rsidRPr="00000000">
        <w:rPr>
          <w:rFonts w:ascii="Arial" w:cs="Arial" w:eastAsia="Arial" w:hAnsi="Arial"/>
          <w:b w:val="1"/>
          <w:sz w:val="20"/>
          <w:szCs w:val="20"/>
          <w:rtl w:val="0"/>
        </w:rPr>
        <w:t xml:space="preserve">InDrive Money: las soluciones financieras digitales </w:t>
      </w:r>
      <w:r w:rsidDel="00000000" w:rsidR="00000000" w:rsidRPr="00000000">
        <w:rPr>
          <w:rFonts w:ascii="Arial" w:cs="Arial" w:eastAsia="Arial" w:hAnsi="Arial"/>
          <w:b w:val="1"/>
          <w:i w:val="1"/>
          <w:sz w:val="20"/>
          <w:szCs w:val="20"/>
          <w:rtl w:val="0"/>
        </w:rPr>
        <w:t xml:space="preserve">people driven</w:t>
      </w:r>
      <w:r w:rsidDel="00000000" w:rsidR="00000000" w:rsidRPr="00000000">
        <w:rPr>
          <w:rFonts w:ascii="Arial" w:cs="Arial" w:eastAsia="Arial" w:hAnsi="Arial"/>
          <w:b w:val="1"/>
          <w:sz w:val="20"/>
          <w:szCs w:val="20"/>
          <w:rtl w:val="0"/>
        </w:rPr>
        <w:t xml:space="preserve"> llegan a México</w:t>
      </w:r>
    </w:p>
    <w:p w:rsidR="00000000" w:rsidDel="00000000" w:rsidP="00000000" w:rsidRDefault="00000000" w:rsidRPr="00000000" w14:paraId="0000000A">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la ambición de transformar el ecosistema financiero digital de México, inDrive ha presentado </w:t>
      </w:r>
      <w:r w:rsidDel="00000000" w:rsidR="00000000" w:rsidRPr="00000000">
        <w:rPr>
          <w:rFonts w:ascii="Arial" w:cs="Arial" w:eastAsia="Arial" w:hAnsi="Arial"/>
          <w:b w:val="1"/>
          <w:sz w:val="20"/>
          <w:szCs w:val="20"/>
          <w:rtl w:val="0"/>
        </w:rPr>
        <w:t xml:space="preserve">inDrive Money</w:t>
      </w:r>
      <w:r w:rsidDel="00000000" w:rsidR="00000000" w:rsidRPr="00000000">
        <w:rPr>
          <w:rFonts w:ascii="Arial" w:cs="Arial" w:eastAsia="Arial" w:hAnsi="Arial"/>
          <w:sz w:val="20"/>
          <w:szCs w:val="20"/>
          <w:rtl w:val="0"/>
        </w:rPr>
        <w:t xml:space="preserve">, la plataforma integrada de servicios financieros de la compañía. Esta nueva unidad de negocio, lanzada en exclusiva en nuestro país, enfoca sus productos al consumidor final bajo un esquema B2B2C (</w:t>
      </w:r>
      <w:r w:rsidDel="00000000" w:rsidR="00000000" w:rsidRPr="00000000">
        <w:rPr>
          <w:rFonts w:ascii="Arial" w:cs="Arial" w:eastAsia="Arial" w:hAnsi="Arial"/>
          <w:i w:val="1"/>
          <w:sz w:val="20"/>
          <w:szCs w:val="20"/>
          <w:rtl w:val="0"/>
        </w:rPr>
        <w:t xml:space="preserve">business to business to client</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C">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543973" cy="2743200"/>
            <wp:effectExtent b="0" l="0" r="0" t="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43973" cy="2743200"/>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1543973" cy="2743200"/>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4397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qué? Porque, si hay alguien a quien inDrive conoce bien, esas son las personas registradas como conductores independientes dentro de la plataforma. Por ello, la compañía ha compartido cifras relevantes para sustentar las oportunidades que explican esta decisión estratégica:</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75% de los conductores registrados</w:t>
      </w:r>
      <w:r w:rsidDel="00000000" w:rsidR="00000000" w:rsidRPr="00000000">
        <w:rPr>
          <w:rFonts w:ascii="Arial" w:cs="Arial" w:eastAsia="Arial" w:hAnsi="Arial"/>
          <w:i w:val="0"/>
          <w:smallCaps w:val="0"/>
          <w:strike w:val="0"/>
          <w:color w:val="000000"/>
          <w:sz w:val="20"/>
          <w:szCs w:val="20"/>
          <w:u w:val="none"/>
          <w:shd w:fill="auto" w:val="clear"/>
          <w:vertAlign w:val="superscript"/>
        </w:rPr>
        <w:footnoteReference w:customMarkFollows="0" w:id="1"/>
      </w:r>
      <w:r w:rsidDel="00000000" w:rsidR="00000000" w:rsidRPr="00000000">
        <w:rPr>
          <w:rFonts w:ascii="Arial" w:cs="Arial" w:eastAsia="Arial" w:hAnsi="Arial"/>
          <w:i w:val="0"/>
          <w:smallCaps w:val="0"/>
          <w:strike w:val="0"/>
          <w:color w:val="000000"/>
          <w:sz w:val="20"/>
          <w:szCs w:val="20"/>
          <w:u w:val="none"/>
          <w:shd w:fill="auto" w:val="clear"/>
          <w:vertAlign w:val="superscript"/>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en la aplicación han estado utilizando la plataforma</w:t>
      </w:r>
      <w:r w:rsidDel="00000000" w:rsidR="00000000" w:rsidRPr="00000000">
        <w:rPr>
          <w:rFonts w:ascii="Arial" w:cs="Arial" w:eastAsia="Arial" w:hAnsi="Arial"/>
          <w:sz w:val="20"/>
          <w:szCs w:val="20"/>
          <w:rtl w:val="0"/>
        </w:rPr>
        <w:t xml:space="preserve"> de viajes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durante un año o más, lo que permite a la empresa evaluar su comportamiento en relación con los </w:t>
      </w:r>
      <w:r w:rsidDel="00000000" w:rsidR="00000000" w:rsidRPr="00000000">
        <w:rPr>
          <w:rFonts w:ascii="Arial" w:cs="Arial" w:eastAsia="Arial" w:hAnsi="Arial"/>
          <w:sz w:val="20"/>
          <w:szCs w:val="20"/>
          <w:rtl w:val="0"/>
        </w:rPr>
        <w:t xml:space="preserve">servicios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realizados y los ingresos generados, por ejemplo.</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color w:val="000000"/>
          <w:sz w:val="20"/>
          <w:szCs w:val="20"/>
          <w:shd w:fill="auto" w:val="clear"/>
          <w:vertAlign w:val="baseline"/>
        </w:rPr>
      </w:pPr>
      <w:bookmarkStart w:colFirst="0" w:colLast="0" w:name="_heading=h.1fob9te" w:id="2"/>
      <w:bookmarkEnd w:id="2"/>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68% de los conductores encuestados</w:t>
      </w:r>
      <w:r w:rsidDel="00000000" w:rsidR="00000000" w:rsidRPr="00000000">
        <w:rPr>
          <w:rFonts w:ascii="Arial" w:cs="Arial" w:eastAsia="Arial" w:hAnsi="Arial"/>
          <w:i w:val="0"/>
          <w:smallCaps w:val="0"/>
          <w:strike w:val="0"/>
          <w:color w:val="000000"/>
          <w:sz w:val="20"/>
          <w:szCs w:val="20"/>
          <w:u w:val="none"/>
          <w:shd w:fill="auto" w:val="clear"/>
          <w:vertAlign w:val="superscript"/>
        </w:rPr>
        <w:footnoteReference w:customMarkFollows="0" w:id="2"/>
      </w:r>
      <w:r w:rsidDel="00000000" w:rsidR="00000000" w:rsidRPr="00000000">
        <w:rPr>
          <w:rFonts w:ascii="Arial" w:cs="Arial" w:eastAsia="Arial" w:hAnsi="Arial"/>
          <w:i w:val="0"/>
          <w:smallCaps w:val="0"/>
          <w:strike w:val="0"/>
          <w:color w:val="000000"/>
          <w:sz w:val="20"/>
          <w:szCs w:val="20"/>
          <w:u w:val="none"/>
          <w:shd w:fill="auto" w:val="clear"/>
          <w:vertAlign w:val="superscript"/>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dijeron estar interesados en obtener un préstamo; de los cuales, el 24% expresó que utilizaría el dinero para iniciar o ampliar su propio </w:t>
      </w:r>
      <w:r w:rsidDel="00000000" w:rsidR="00000000" w:rsidRPr="00000000">
        <w:rPr>
          <w:rFonts w:ascii="Arial" w:cs="Arial" w:eastAsia="Arial" w:hAnsi="Arial"/>
          <w:sz w:val="20"/>
          <w:szCs w:val="20"/>
          <w:rtl w:val="0"/>
        </w:rPr>
        <w:t xml:space="preserve">negocio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Además, el 66% de los conductores encuestados</w:t>
      </w:r>
      <w:r w:rsidDel="00000000" w:rsidR="00000000" w:rsidRPr="00000000">
        <w:rPr>
          <w:rFonts w:ascii="Arial" w:cs="Arial" w:eastAsia="Arial" w:hAnsi="Arial"/>
          <w:i w:val="0"/>
          <w:smallCaps w:val="0"/>
          <w:strike w:val="0"/>
          <w:color w:val="000000"/>
          <w:sz w:val="20"/>
          <w:szCs w:val="20"/>
          <w:u w:val="none"/>
          <w:shd w:fill="auto" w:val="clear"/>
          <w:vertAlign w:val="superscript"/>
        </w:rPr>
        <w:footnoteReference w:customMarkFollows="0" w:id="3"/>
      </w:r>
      <w:r w:rsidDel="00000000" w:rsidR="00000000" w:rsidRPr="00000000">
        <w:rPr>
          <w:rFonts w:ascii="Arial" w:cs="Arial" w:eastAsia="Arial" w:hAnsi="Arial"/>
          <w:i w:val="0"/>
          <w:smallCaps w:val="0"/>
          <w:strike w:val="0"/>
          <w:color w:val="000000"/>
          <w:sz w:val="20"/>
          <w:szCs w:val="20"/>
          <w:u w:val="none"/>
          <w:shd w:fill="auto" w:val="clear"/>
          <w:vertAlign w:val="superscript"/>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dijeron que actualmente no tienen una tarjeta de crédito pero querrían tenerla para desarrollar o mejorar su historial crediticio y realizar pagos más cómodamente.</w:t>
      </w:r>
      <w:r w:rsidDel="00000000" w:rsidR="00000000" w:rsidRPr="00000000">
        <w:rPr>
          <w:rtl w:val="0"/>
        </w:rPr>
      </w:r>
    </w:p>
    <w:p w:rsidR="00000000" w:rsidDel="00000000" w:rsidP="00000000" w:rsidRDefault="00000000" w:rsidRPr="00000000" w14:paraId="0000001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0" w:before="0" w:line="276"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“Estamos seguros de que inDrive Money permitirá a los conductores seguir mejorando su bienestar económico y financiero, junto con una empresa como inDrive, que ya conocen y en la que confían. Después de nuestro lanzamiento de préstamos y tarjeta de crédito en México, nuestro objetivo es ampliar el alcance y la geografía de la oferta de servicios financieros de inDrive para brindar soluciones justas y transparentes a más personas. Al mismo tiempo, continuamos diversificando nuestro negocio mientras logramos un crecimiento rápido y sostenible”, afirmó </w:t>
      </w:r>
      <w:r w:rsidDel="00000000" w:rsidR="00000000" w:rsidRPr="00000000">
        <w:rPr>
          <w:rFonts w:ascii="Arial" w:cs="Arial" w:eastAsia="Arial" w:hAnsi="Arial"/>
          <w:b w:val="1"/>
          <w:sz w:val="20"/>
          <w:szCs w:val="20"/>
          <w:rtl w:val="0"/>
        </w:rPr>
        <w:t xml:space="preserve">Mark Loughran, presidente de inDrive.</w:t>
      </w:r>
      <w:r w:rsidDel="00000000" w:rsidR="00000000" w:rsidRPr="00000000">
        <w:rPr>
          <w:rtl w:val="0"/>
        </w:rPr>
      </w:r>
    </w:p>
    <w:p w:rsidR="00000000" w:rsidDel="00000000" w:rsidP="00000000" w:rsidRDefault="00000000" w:rsidRPr="00000000" w14:paraId="0000001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 próxima gran revolución” dentro del sector de </w:t>
      </w:r>
      <w:r w:rsidDel="00000000" w:rsidR="00000000" w:rsidRPr="00000000">
        <w:rPr>
          <w:rFonts w:ascii="Arial" w:cs="Arial" w:eastAsia="Arial" w:hAnsi="Arial"/>
          <w:b w:val="1"/>
          <w:i w:val="1"/>
          <w:sz w:val="20"/>
          <w:szCs w:val="20"/>
          <w:rtl w:val="0"/>
        </w:rPr>
        <w:t xml:space="preserve">ride-hailing</w:t>
      </w:r>
      <w:r w:rsidDel="00000000" w:rsidR="00000000" w:rsidRPr="00000000">
        <w:rPr>
          <w:rFonts w:ascii="Arial" w:cs="Arial" w:eastAsia="Arial" w:hAnsi="Arial"/>
          <w:b w:val="1"/>
          <w:sz w:val="20"/>
          <w:szCs w:val="20"/>
          <w:rtl w:val="0"/>
        </w:rPr>
        <w:t xml:space="preserve"> en México</w:t>
      </w:r>
    </w:p>
    <w:p w:rsidR="00000000" w:rsidDel="00000000" w:rsidP="00000000" w:rsidRDefault="00000000" w:rsidRPr="00000000" w14:paraId="0000001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 comprender las necesidades y los desafíos de su comunidad, inDrive Money brindará a los conductores soluciones financieras digitales alternativas, en un contexto en el que a menudo están excluidos de algunas opciones tradicionales del mercado.</w:t>
      </w:r>
    </w:p>
    <w:p w:rsidR="00000000" w:rsidDel="00000000" w:rsidP="00000000" w:rsidRDefault="00000000" w:rsidRPr="00000000" w14:paraId="0000001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el objetivo de mejorar el acceso financiero para las personas que generan ingresos de forma independiente dentro del sector de </w:t>
      </w:r>
      <w:r w:rsidDel="00000000" w:rsidR="00000000" w:rsidRPr="00000000">
        <w:rPr>
          <w:rFonts w:ascii="Arial" w:cs="Arial" w:eastAsia="Arial" w:hAnsi="Arial"/>
          <w:i w:val="1"/>
          <w:sz w:val="20"/>
          <w:szCs w:val="20"/>
          <w:rtl w:val="0"/>
        </w:rPr>
        <w:t xml:space="preserve">ride-hailing</w:t>
      </w:r>
      <w:r w:rsidDel="00000000" w:rsidR="00000000" w:rsidRPr="00000000">
        <w:rPr>
          <w:rFonts w:ascii="Arial" w:cs="Arial" w:eastAsia="Arial" w:hAnsi="Arial"/>
          <w:sz w:val="20"/>
          <w:szCs w:val="20"/>
          <w:rtl w:val="0"/>
        </w:rPr>
        <w:t xml:space="preserve"> en México, inDrive Money ofrece préstamos a conductores en 28 ciudades de todo el país (como Querétaro, Mazatlán y Tijuana), en colaboración con instituciones financieras establecidas, como R2. Además, la plataforma también está lanzando tarjetas de crédito para conductores de Monterrey, con socios como Mastercard, Galileo y GIRO. Este segundo producto está listo para ser escalado tras una fase inicial de análisis.</w:t>
      </w:r>
    </w:p>
    <w:p w:rsidR="00000000" w:rsidDel="00000000" w:rsidP="00000000" w:rsidRDefault="00000000" w:rsidRPr="00000000" w14:paraId="0000001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highlight w:val="white"/>
          <w:rtl w:val="0"/>
        </w:rPr>
        <w:t xml:space="preserve">Aleksander Kurchin, líder de negocios y crecimiento de inDrive Money</w:t>
      </w:r>
      <w:r w:rsidDel="00000000" w:rsidR="00000000" w:rsidRPr="00000000">
        <w:rPr>
          <w:rFonts w:ascii="Arial" w:cs="Arial" w:eastAsia="Arial" w:hAnsi="Arial"/>
          <w:sz w:val="20"/>
          <w:szCs w:val="20"/>
          <w:highlight w:val="white"/>
          <w:rtl w:val="0"/>
        </w:rPr>
        <w:t xml:space="preserve">, destacó que se espera que la nueva vertical de negocios fortalezca aún más su red de aliados, la cual ha permitido a la compañía impulsar soluciones de préstamo más justas, utilizando su plataforma y experiencia en conjunto con proveedores de servicios financieros autorizados.</w:t>
      </w:r>
      <w:r w:rsidDel="00000000" w:rsidR="00000000" w:rsidRPr="00000000">
        <w:rPr>
          <w:rtl w:val="0"/>
        </w:rPr>
      </w:r>
    </w:p>
    <w:p w:rsidR="00000000" w:rsidDel="00000000" w:rsidP="00000000" w:rsidRDefault="00000000" w:rsidRPr="00000000" w14:paraId="0000001D">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235622" cy="2743200"/>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35622" cy="2743200"/>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1239926" cy="274320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39926"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Gracias a la integración total en la aplicación de inDrive, los conductores pueden solicitar préstamos, consultar su saldo y “pagar sobre la marcha”, directamente como parte de la tarifa de cada viaje. Esto significa que los conductores pueden utilizar la aplicación como lo hacen normalmente y pagar cualquier préstamo al mismo tiempo.</w:t>
      </w:r>
    </w:p>
    <w:p w:rsidR="00000000" w:rsidDel="00000000" w:rsidP="00000000" w:rsidRDefault="00000000" w:rsidRPr="00000000" w14:paraId="00000020">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Según </w:t>
      </w:r>
      <w:r w:rsidDel="00000000" w:rsidR="00000000" w:rsidRPr="00000000">
        <w:rPr>
          <w:rFonts w:ascii="Arial" w:cs="Arial" w:eastAsia="Arial" w:hAnsi="Arial"/>
          <w:b w:val="1"/>
          <w:sz w:val="20"/>
          <w:szCs w:val="20"/>
          <w:rtl w:val="0"/>
        </w:rPr>
        <w:t xml:space="preserve">Alina Zavorokhina, líder de negocios y producto de inDrive Money</w:t>
      </w:r>
      <w:r w:rsidDel="00000000" w:rsidR="00000000" w:rsidRPr="00000000">
        <w:rPr>
          <w:rFonts w:ascii="Arial" w:cs="Arial" w:eastAsia="Arial" w:hAnsi="Arial"/>
          <w:sz w:val="20"/>
          <w:szCs w:val="20"/>
          <w:rtl w:val="0"/>
        </w:rPr>
        <w:t xml:space="preserve">, durante el período de prueba inicial de la vertical, el 57% de los préstamos concedidos</w:t>
      </w:r>
      <w:r w:rsidDel="00000000" w:rsidR="00000000" w:rsidRPr="00000000">
        <w:rPr>
          <w:rFonts w:ascii="Arial" w:cs="Arial" w:eastAsia="Arial" w:hAnsi="Arial"/>
          <w:sz w:val="20"/>
          <w:szCs w:val="20"/>
          <w:vertAlign w:val="superscript"/>
        </w:rPr>
        <w:footnoteReference w:customMarkFollows="0" w:id="4"/>
      </w:r>
      <w:r w:rsidDel="00000000" w:rsidR="00000000" w:rsidRPr="00000000">
        <w:rPr>
          <w:rFonts w:ascii="Arial" w:cs="Arial" w:eastAsia="Arial" w:hAnsi="Arial"/>
          <w:sz w:val="20"/>
          <w:szCs w:val="20"/>
          <w:vertAlign w:val="superscript"/>
          <w:rtl w:val="0"/>
        </w:rPr>
        <w:t xml:space="preserve"> </w:t>
      </w:r>
      <w:r w:rsidDel="00000000" w:rsidR="00000000" w:rsidRPr="00000000">
        <w:rPr>
          <w:rFonts w:ascii="Arial" w:cs="Arial" w:eastAsia="Arial" w:hAnsi="Arial"/>
          <w:sz w:val="20"/>
          <w:szCs w:val="20"/>
          <w:rtl w:val="0"/>
        </w:rPr>
        <w:t xml:space="preserve">fueron para usuarios que ya habían liquidado su primer crédito. “¡Los comentarios de los conductores dejan claro que les encanta nuestra nueva propuesta! Según su retroalimentación, sabemos que optan por repetir su préstamo dos o tres veces más no sólo por conveniencia sino principalmente porque tanto las condiciones de crédito como de pago son favorables en comparación con otras opciones en el mercado”.</w:t>
      </w:r>
    </w:p>
    <w:p w:rsidR="00000000" w:rsidDel="00000000" w:rsidP="00000000" w:rsidRDefault="00000000" w:rsidRPr="00000000" w14:paraId="00000022">
      <w:pPr>
        <w:spacing w:after="0" w:before="0" w:line="276"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spacing w:after="0" w:before="0" w:line="276"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obtener más información sobre inDrive Money, descargue la aplicación de inDrive y visite: </w:t>
      </w:r>
      <w:hyperlink r:id="rId12">
        <w:r w:rsidDel="00000000" w:rsidR="00000000" w:rsidRPr="00000000">
          <w:rPr>
            <w:rFonts w:ascii="Arial" w:cs="Arial" w:eastAsia="Arial" w:hAnsi="Arial"/>
            <w:color w:val="1155cc"/>
            <w:sz w:val="20"/>
            <w:szCs w:val="20"/>
            <w:u w:val="single"/>
            <w:rtl w:val="0"/>
          </w:rPr>
          <w:t xml:space="preserve">https://money.indrive.com/</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4">
      <w:pP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before="0" w:line="276" w:lineRule="auto"/>
        <w:ind w:left="0" w:right="0" w:firstLine="0"/>
        <w:jc w:val="center"/>
        <w:rPr>
          <w:sz w:val="18"/>
          <w:szCs w:val="18"/>
        </w:rPr>
      </w:pPr>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26">
      <w:pPr>
        <w:rPr>
          <w:sz w:val="18"/>
          <w:szCs w:val="18"/>
        </w:rPr>
      </w:pPr>
      <w:r w:rsidDel="00000000" w:rsidR="00000000" w:rsidRPr="00000000">
        <w:rPr>
          <w:b w:val="1"/>
          <w:sz w:val="18"/>
          <w:szCs w:val="18"/>
          <w:rtl w:val="0"/>
        </w:rPr>
        <w:t xml:space="preserve">Acerca de inDrive</w:t>
      </w:r>
      <w:r w:rsidDel="00000000" w:rsidR="00000000" w:rsidRPr="00000000">
        <w:rPr>
          <w:sz w:val="18"/>
          <w:szCs w:val="18"/>
          <w:rtl w:val="0"/>
        </w:rPr>
        <w:br w:type="textWrapping"/>
        <w:t xml:space="preserve">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w:t>
      </w:r>
    </w:p>
    <w:p w:rsidR="00000000" w:rsidDel="00000000" w:rsidP="00000000" w:rsidRDefault="00000000" w:rsidRPr="00000000" w14:paraId="00000027">
      <w:pPr>
        <w:rPr>
          <w:sz w:val="18"/>
          <w:szCs w:val="18"/>
        </w:rPr>
      </w:pPr>
      <w:r w:rsidDel="00000000" w:rsidR="00000000" w:rsidRPr="00000000">
        <w:rPr>
          <w:sz w:val="18"/>
          <w:szCs w:val="18"/>
          <w:rtl w:val="0"/>
        </w:rPr>
        <w:t xml:space="preserve">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w:t>
      </w:r>
    </w:p>
    <w:p w:rsidR="00000000" w:rsidDel="00000000" w:rsidP="00000000" w:rsidRDefault="00000000" w:rsidRPr="00000000" w14:paraId="00000028">
      <w:pPr>
        <w:rPr>
          <w:sz w:val="18"/>
          <w:szCs w:val="18"/>
        </w:rPr>
      </w:pPr>
      <w:r w:rsidDel="00000000" w:rsidR="00000000" w:rsidRPr="00000000">
        <w:rPr>
          <w:sz w:val="18"/>
          <w:szCs w:val="18"/>
          <w:rtl w:val="0"/>
        </w:rPr>
        <w:t xml:space="preserve">Para más información visite </w:t>
      </w:r>
      <w:hyperlink r:id="rId13">
        <w:r w:rsidDel="00000000" w:rsidR="00000000" w:rsidRPr="00000000">
          <w:rPr>
            <w:color w:val="1155cc"/>
            <w:sz w:val="18"/>
            <w:szCs w:val="18"/>
            <w:u w:val="single"/>
            <w:rtl w:val="0"/>
          </w:rPr>
          <w:t xml:space="preserve">www.inDrive.com</w:t>
        </w:r>
      </w:hyperlink>
      <w:r w:rsidDel="00000000" w:rsidR="00000000" w:rsidRPr="00000000">
        <w:rPr>
          <w:sz w:val="18"/>
          <w:szCs w:val="18"/>
          <w:rtl w:val="0"/>
        </w:rPr>
        <w:t xml:space="preserve">.</w:t>
      </w:r>
    </w:p>
    <w:p w:rsidR="00000000" w:rsidDel="00000000" w:rsidP="00000000" w:rsidRDefault="00000000" w:rsidRPr="00000000" w14:paraId="00000029">
      <w:pPr>
        <w:rPr>
          <w:b w:val="1"/>
          <w:sz w:val="18"/>
          <w:szCs w:val="18"/>
        </w:rPr>
      </w:pPr>
      <w:r w:rsidDel="00000000" w:rsidR="00000000" w:rsidRPr="00000000">
        <w:rPr>
          <w:b w:val="1"/>
          <w:sz w:val="18"/>
          <w:szCs w:val="18"/>
          <w:rtl w:val="0"/>
        </w:rPr>
        <w:t xml:space="preserve">Contacto de prensa</w:t>
      </w:r>
    </w:p>
    <w:p w:rsidR="00000000" w:rsidDel="00000000" w:rsidP="00000000" w:rsidRDefault="00000000" w:rsidRPr="00000000" w14:paraId="0000002A">
      <w:pPr>
        <w:rPr>
          <w:sz w:val="18"/>
          <w:szCs w:val="18"/>
        </w:rPr>
      </w:pPr>
      <w:r w:rsidDel="00000000" w:rsidR="00000000" w:rsidRPr="00000000">
        <w:rPr>
          <w:sz w:val="18"/>
          <w:szCs w:val="18"/>
          <w:rtl w:val="0"/>
        </w:rPr>
        <w:t xml:space="preserve">Eduardo Abud</w:t>
        <w:br w:type="textWrapping"/>
        <w:t xml:space="preserve">Communications Director - LATAM | inDrive</w:t>
        <w:br w:type="textWrapping"/>
      </w:r>
      <w:hyperlink r:id="rId14">
        <w:r w:rsidDel="00000000" w:rsidR="00000000" w:rsidRPr="00000000">
          <w:rPr>
            <w:color w:val="1155cc"/>
            <w:sz w:val="18"/>
            <w:szCs w:val="18"/>
            <w:u w:val="single"/>
            <w:rtl w:val="0"/>
          </w:rPr>
          <w:t xml:space="preserve">eduardoa@indrive.com</w:t>
        </w:r>
      </w:hyperlink>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sz w:val="18"/>
          <w:szCs w:val="18"/>
          <w:rtl w:val="0"/>
        </w:rPr>
        <w:t xml:space="preserve">Diego Amezcua</w:t>
        <w:br w:type="textWrapping"/>
        <w:t xml:space="preserve">PR Manager CA | inDrive</w:t>
        <w:br w:type="textWrapping"/>
      </w:r>
      <w:hyperlink r:id="rId15">
        <w:r w:rsidDel="00000000" w:rsidR="00000000" w:rsidRPr="00000000">
          <w:rPr>
            <w:color w:val="1155cc"/>
            <w:sz w:val="18"/>
            <w:szCs w:val="18"/>
            <w:u w:val="single"/>
            <w:rtl w:val="0"/>
          </w:rPr>
          <w:t xml:space="preserve">diego.amezcua@indrive.com</w:t>
        </w:r>
      </w:hyperlink>
      <w:r w:rsidDel="00000000" w:rsidR="00000000" w:rsidRPr="00000000">
        <w:rPr>
          <w:rtl w:val="0"/>
        </w:rPr>
      </w:r>
    </w:p>
    <w:p w:rsidR="00000000" w:rsidDel="00000000" w:rsidP="00000000" w:rsidRDefault="00000000" w:rsidRPr="00000000" w14:paraId="0000002C">
      <w:pPr>
        <w:rPr>
          <w:sz w:val="18"/>
          <w:szCs w:val="18"/>
        </w:rPr>
      </w:pPr>
      <w:r w:rsidDel="00000000" w:rsidR="00000000" w:rsidRPr="00000000">
        <w:rPr>
          <w:sz w:val="18"/>
          <w:szCs w:val="18"/>
          <w:rtl w:val="0"/>
        </w:rPr>
        <w:t xml:space="preserve">Michelle de la Torre</w:t>
        <w:br w:type="textWrapping"/>
        <w:t xml:space="preserve">Ejecutiva de cuenta Sr en another</w:t>
        <w:br w:type="textWrapping"/>
      </w:r>
      <w:hyperlink r:id="rId16">
        <w:r w:rsidDel="00000000" w:rsidR="00000000" w:rsidRPr="00000000">
          <w:rPr>
            <w:color w:val="1155cc"/>
            <w:sz w:val="18"/>
            <w:szCs w:val="18"/>
            <w:u w:val="single"/>
            <w:rtl w:val="0"/>
          </w:rPr>
          <w:t xml:space="preserve">michelle.delatorre@another.co</w:t>
        </w:r>
      </w:hyperlink>
      <w:r w:rsidDel="00000000" w:rsidR="00000000" w:rsidRPr="00000000">
        <w:rPr>
          <w:rtl w:val="0"/>
        </w:rPr>
      </w:r>
    </w:p>
    <w:p w:rsidR="00000000" w:rsidDel="00000000" w:rsidP="00000000" w:rsidRDefault="00000000" w:rsidRPr="00000000" w14:paraId="0000002D">
      <w:pPr>
        <w:rPr>
          <w:sz w:val="16"/>
          <w:szCs w:val="16"/>
        </w:rPr>
      </w:pPr>
      <w:r w:rsidDel="00000000" w:rsidR="00000000" w:rsidRPr="00000000">
        <w:rPr>
          <w:rtl w:val="0"/>
        </w:rPr>
      </w:r>
    </w:p>
    <w:p w:rsidR="00000000" w:rsidDel="00000000" w:rsidP="00000000" w:rsidRDefault="00000000" w:rsidRPr="00000000" w14:paraId="0000002E">
      <w:pPr>
        <w:rPr>
          <w:sz w:val="16"/>
          <w:szCs w:val="16"/>
        </w:rPr>
      </w:pPr>
      <w:r w:rsidDel="00000000" w:rsidR="00000000" w:rsidRPr="00000000">
        <w:rPr>
          <w:rtl w:val="0"/>
        </w:rPr>
      </w:r>
    </w:p>
    <w:p w:rsidR="00000000" w:rsidDel="00000000" w:rsidP="00000000" w:rsidRDefault="00000000" w:rsidRPr="00000000" w14:paraId="0000002F">
      <w:pPr>
        <w:rPr>
          <w:sz w:val="18"/>
          <w:szCs w:val="18"/>
        </w:rPr>
      </w:pPr>
      <w:r w:rsidDel="00000000" w:rsidR="00000000" w:rsidRPr="00000000">
        <w:rPr>
          <w:rtl w:val="0"/>
        </w:rPr>
      </w:r>
    </w:p>
    <w:sectPr>
      <w:headerReference r:id="rId17"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30">
      <w:pPr>
        <w:spacing w:after="0" w:line="24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Encuesta interna de “Comportamiento Financiero”, inDrive, 2023</w:t>
      </w:r>
    </w:p>
  </w:footnote>
  <w:footnote w:id="2">
    <w:p w:rsidR="00000000" w:rsidDel="00000000" w:rsidP="00000000" w:rsidRDefault="00000000" w:rsidRPr="00000000" w14:paraId="00000031">
      <w:pPr>
        <w:spacing w:after="0" w:line="24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Ibídem</w:t>
      </w:r>
    </w:p>
  </w:footnote>
  <w:footnote w:id="3">
    <w:p w:rsidR="00000000" w:rsidDel="00000000" w:rsidP="00000000" w:rsidRDefault="00000000" w:rsidRPr="00000000" w14:paraId="00000032">
      <w:pPr>
        <w:spacing w:after="0" w:line="24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Encuesta interna de “Comportamiento Financiero”, inDrive, 2023</w:t>
      </w:r>
    </w:p>
  </w:footnote>
  <w:footnote w:id="0">
    <w:p w:rsidR="00000000" w:rsidDel="00000000" w:rsidP="00000000" w:rsidRDefault="00000000" w:rsidRPr="00000000" w14:paraId="00000033">
      <w:pPr>
        <w:spacing w:after="0" w:line="24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InDrive, clasificación de </w:t>
      </w:r>
      <w:hyperlink r:id="rId1">
        <w:r w:rsidDel="00000000" w:rsidR="00000000" w:rsidRPr="00000000">
          <w:rPr>
            <w:rFonts w:ascii="Arial" w:cs="Arial" w:eastAsia="Arial" w:hAnsi="Arial"/>
            <w:color w:val="1155cc"/>
            <w:sz w:val="18"/>
            <w:szCs w:val="18"/>
            <w:u w:val="single"/>
            <w:rtl w:val="0"/>
          </w:rPr>
          <w:t xml:space="preserve">Data.Ai</w:t>
        </w:r>
      </w:hyperlink>
      <w:r w:rsidDel="00000000" w:rsidR="00000000" w:rsidRPr="00000000">
        <w:rPr>
          <w:rtl w:val="0"/>
        </w:rPr>
      </w:r>
    </w:p>
  </w:footnote>
  <w:footnote w:id="4">
    <w:p w:rsidR="00000000" w:rsidDel="00000000" w:rsidP="00000000" w:rsidRDefault="00000000" w:rsidRPr="00000000" w14:paraId="00000034">
      <w:pPr>
        <w:spacing w:after="0" w:line="24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Ibídem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pacing w:line="276" w:lineRule="auto"/>
      <w:jc w:val="center"/>
      <w:rPr/>
    </w:pPr>
    <w:r w:rsidDel="00000000" w:rsidR="00000000" w:rsidRPr="00000000">
      <w:rPr/>
      <w:drawing>
        <wp:inline distB="0" distT="0" distL="114300" distR="114300">
          <wp:extent cx="1828800" cy="593124"/>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28800" cy="59312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7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763"/>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7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763"/>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7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763"/>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7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763"/>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uiPriority w:val="0"/>
    <w:qFormat w:val="1"/>
    <w:rsid w:val="029AEB32"/>
    <w:rPr>
      <w:noProof w:val="0"/>
      <w:lang w:val="e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29AEB32"/>
    <w:pPr>
      <w:spacing/>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Heading1">
    <w:name w:val="heading 1"/>
    <w:basedOn w:val="Normal"/>
    <w:next w:val="Normal"/>
    <w:link w:val="Heading1Char"/>
    <w:uiPriority w:val="9"/>
    <w:qFormat w:val="1"/>
    <w:rsid w:val="029AEB32"/>
    <w:pPr>
      <w:keepNext w:val="1"/>
      <w:keepLines w:val="1"/>
      <w:spacing w:after="0" w:before="240"/>
      <w:outlineLvl w:val="0"/>
    </w:pPr>
    <w:rPr>
      <w:rFonts w:ascii="Calibri Light" w:cs="" w:eastAsia="" w:hAnsi="Calibri Light" w:asciiTheme="majorAscii" w:cstheme="majorBidi" w:eastAsiaTheme="majorEastAsia" w:hAnsiTheme="majorAscii"/>
      <w:color w:val="2f5496" w:themeColor="accent1" w:themeShade="0000BF"/>
      <w:sz w:val="32"/>
      <w:szCs w:val="32"/>
    </w:rPr>
  </w:style>
  <w:style w:type="paragraph" w:styleId="Heading2">
    <w:name w:val="heading 2"/>
    <w:basedOn w:val="Normal"/>
    <w:next w:val="Normal"/>
    <w:link w:val="Heading2Char"/>
    <w:uiPriority w:val="9"/>
    <w:unhideWhenUsed w:val="1"/>
    <w:qFormat w:val="1"/>
    <w:rsid w:val="029AEB32"/>
    <w:pPr>
      <w:keepNext w:val="1"/>
      <w:keepLines w:val="1"/>
      <w:spacing w:after="0" w:before="40"/>
      <w:outlineLvl w:val="1"/>
    </w:pPr>
    <w:rPr>
      <w:rFonts w:ascii="Calibri Light" w:cs="" w:eastAsia="" w:hAnsi="Calibri Light" w:asciiTheme="majorAscii" w:cstheme="majorBidi" w:eastAsiaTheme="majorEastAsia" w:hAnsiTheme="majorAscii"/>
      <w:color w:val="2f5496" w:themeColor="accent1" w:themeShade="0000BF"/>
      <w:sz w:val="26"/>
      <w:szCs w:val="26"/>
    </w:rPr>
  </w:style>
  <w:style w:type="paragraph" w:styleId="Heading3">
    <w:name w:val="heading 3"/>
    <w:basedOn w:val="Normal"/>
    <w:next w:val="Normal"/>
    <w:link w:val="Heading3Char"/>
    <w:uiPriority w:val="9"/>
    <w:unhideWhenUsed w:val="1"/>
    <w:qFormat w:val="1"/>
    <w:rsid w:val="029AEB32"/>
    <w:pPr>
      <w:keepNext w:val="1"/>
      <w:keepLines w:val="1"/>
      <w:spacing w:after="0" w:before="40"/>
      <w:outlineLvl w:val="2"/>
    </w:pPr>
    <w:rPr>
      <w:rFonts w:ascii="Calibri Light" w:cs="" w:eastAsia="" w:hAnsi="Calibri Light" w:asciiTheme="majorAscii" w:cstheme="majorBidi" w:eastAsiaTheme="majorEastAsia" w:hAnsiTheme="majorAscii"/>
      <w:color w:val="1f3763"/>
      <w:sz w:val="24"/>
      <w:szCs w:val="24"/>
    </w:rPr>
  </w:style>
  <w:style w:type="paragraph" w:styleId="Heading4">
    <w:name w:val="heading 4"/>
    <w:basedOn w:val="Normal"/>
    <w:next w:val="Normal"/>
    <w:link w:val="Heading4Char"/>
    <w:uiPriority w:val="9"/>
    <w:unhideWhenUsed w:val="1"/>
    <w:qFormat w:val="1"/>
    <w:rsid w:val="029AEB32"/>
    <w:pPr>
      <w:keepNext w:val="1"/>
      <w:keepLines w:val="1"/>
      <w:spacing w:after="0" w:before="40"/>
      <w:outlineLvl w:val="3"/>
    </w:pPr>
    <w:rPr>
      <w:rFonts w:ascii="Calibri Light" w:cs="" w:eastAsia="" w:hAnsi="Calibri Light" w:asciiTheme="majorAscii" w:cstheme="majorBidi" w:eastAsiaTheme="majorEastAsia" w:hAnsiTheme="majorAscii"/>
      <w:i w:val="1"/>
      <w:iCs w:val="1"/>
      <w:color w:val="2f5496" w:themeColor="accent1" w:themeShade="0000BF"/>
    </w:rPr>
  </w:style>
  <w:style w:type="paragraph" w:styleId="Heading5">
    <w:name w:val="heading 5"/>
    <w:basedOn w:val="Normal"/>
    <w:next w:val="Normal"/>
    <w:link w:val="Heading5Char"/>
    <w:uiPriority w:val="9"/>
    <w:unhideWhenUsed w:val="1"/>
    <w:qFormat w:val="1"/>
    <w:rsid w:val="029AEB32"/>
    <w:pPr>
      <w:keepNext w:val="1"/>
      <w:keepLines w:val="1"/>
      <w:spacing w:after="0" w:before="40"/>
      <w:outlineLvl w:val="4"/>
    </w:pPr>
    <w:rPr>
      <w:rFonts w:ascii="Calibri Light" w:cs="" w:eastAsia="" w:hAnsi="Calibri Light" w:asciiTheme="majorAscii" w:cstheme="majorBidi" w:eastAsiaTheme="majorEastAsia" w:hAnsiTheme="majorAscii"/>
      <w:color w:val="2f5496" w:themeColor="accent1" w:themeShade="0000BF"/>
    </w:rPr>
  </w:style>
  <w:style w:type="paragraph" w:styleId="Heading6">
    <w:name w:val="heading 6"/>
    <w:basedOn w:val="Normal"/>
    <w:next w:val="Normal"/>
    <w:link w:val="Heading6Char"/>
    <w:uiPriority w:val="9"/>
    <w:unhideWhenUsed w:val="1"/>
    <w:qFormat w:val="1"/>
    <w:rsid w:val="029AEB32"/>
    <w:pPr>
      <w:keepNext w:val="1"/>
      <w:keepLines w:val="1"/>
      <w:spacing w:after="0" w:before="40"/>
      <w:outlineLvl w:val="5"/>
    </w:pPr>
    <w:rPr>
      <w:rFonts w:ascii="Calibri Light" w:cs="" w:eastAsia="" w:hAnsi="Calibri Light" w:asciiTheme="majorAscii" w:cstheme="majorBidi" w:eastAsiaTheme="majorEastAsia" w:hAnsiTheme="majorAscii"/>
      <w:color w:val="1f3763"/>
    </w:rPr>
  </w:style>
  <w:style w:type="paragraph" w:styleId="Heading7">
    <w:name w:val="heading 7"/>
    <w:basedOn w:val="Normal"/>
    <w:next w:val="Normal"/>
    <w:link w:val="Heading7Char"/>
    <w:uiPriority w:val="9"/>
    <w:unhideWhenUsed w:val="1"/>
    <w:qFormat w:val="1"/>
    <w:rsid w:val="029AEB32"/>
    <w:pPr>
      <w:keepNext w:val="1"/>
      <w:keepLines w:val="1"/>
      <w:spacing w:after="0" w:before="40"/>
      <w:outlineLvl w:val="6"/>
    </w:pPr>
    <w:rPr>
      <w:rFonts w:ascii="Calibri Light" w:cs="" w:eastAsia="" w:hAnsi="Calibri Light" w:asciiTheme="majorAscii" w:cstheme="majorBidi" w:eastAsiaTheme="majorEastAsia" w:hAnsiTheme="majorAscii"/>
      <w:i w:val="1"/>
      <w:iCs w:val="1"/>
      <w:color w:val="1f3763"/>
    </w:rPr>
  </w:style>
  <w:style w:type="paragraph" w:styleId="Heading8">
    <w:name w:val="heading 8"/>
    <w:basedOn w:val="Normal"/>
    <w:next w:val="Normal"/>
    <w:link w:val="Heading8Char"/>
    <w:uiPriority w:val="9"/>
    <w:unhideWhenUsed w:val="1"/>
    <w:qFormat w:val="1"/>
    <w:rsid w:val="029AEB32"/>
    <w:pPr>
      <w:keepNext w:val="1"/>
      <w:keepLines w:val="1"/>
      <w:spacing w:after="0" w:before="40"/>
      <w:outlineLvl w:val="7"/>
    </w:pPr>
    <w:rPr>
      <w:rFonts w:ascii="Calibri Light" w:cs="" w:eastAsia="" w:hAnsi="Calibri Light" w:asciiTheme="majorAscii" w:cstheme="majorBidi" w:eastAsiaTheme="majorEastAsia" w:hAnsiTheme="majorAscii"/>
      <w:color w:val="272727"/>
      <w:sz w:val="21"/>
      <w:szCs w:val="21"/>
    </w:rPr>
  </w:style>
  <w:style w:type="paragraph" w:styleId="Heading9">
    <w:name w:val="heading 9"/>
    <w:basedOn w:val="Normal"/>
    <w:next w:val="Normal"/>
    <w:link w:val="Heading9Char"/>
    <w:uiPriority w:val="9"/>
    <w:unhideWhenUsed w:val="1"/>
    <w:qFormat w:val="1"/>
    <w:rsid w:val="029AEB32"/>
    <w:pPr>
      <w:keepNext w:val="1"/>
      <w:keepLines w:val="1"/>
      <w:spacing w:after="0" w:before="40"/>
      <w:outlineLvl w:val="8"/>
    </w:pPr>
    <w:rPr>
      <w:rFonts w:ascii="Calibri Light" w:cs="" w:eastAsia="" w:hAnsi="Calibri Light" w:asciiTheme="majorAscii" w:cstheme="majorBidi" w:eastAsiaTheme="majorEastAsia" w:hAnsiTheme="majorAscii"/>
      <w:i w:val="1"/>
      <w:iCs w:val="1"/>
      <w:color w:val="272727"/>
      <w:sz w:val="21"/>
      <w:szCs w:val="21"/>
    </w:rPr>
  </w:style>
  <w:style w:type="paragraph" w:styleId="Title">
    <w:name w:val="Title"/>
    <w:basedOn w:val="Normal"/>
    <w:next w:val="Normal"/>
    <w:link w:val="TitleChar"/>
    <w:uiPriority w:val="10"/>
    <w:qFormat w:val="1"/>
    <w:rsid w:val="029AEB32"/>
    <w:pPr>
      <w:spacing w:after="0" w:line="240" w:lineRule="auto"/>
      <w:contextualSpacing w:val="1"/>
    </w:pPr>
    <w:rPr>
      <w:rFonts w:ascii="Calibri Light" w:cs="" w:eastAsia="" w:hAnsi="Calibri Light" w:asciiTheme="majorAscii" w:cstheme="majorBidi" w:eastAsiaTheme="majorEastAsia" w:hAnsiTheme="majorAscii"/>
      <w:sz w:val="56"/>
      <w:szCs w:val="56"/>
    </w:rPr>
  </w:style>
  <w:style w:type="paragraph" w:styleId="Subtitle">
    <w:name w:val="Subtitle"/>
    <w:basedOn w:val="Normal"/>
    <w:next w:val="Normal"/>
    <w:link w:val="SubtitleChar"/>
    <w:uiPriority w:val="11"/>
    <w:qFormat w:val="1"/>
    <w:rsid w:val="029AEB32"/>
    <w:rPr>
      <w:rFonts w:eastAsia="" w:eastAsiaTheme="minorEastAsia"/>
      <w:color w:val="5a5a5a"/>
    </w:rPr>
  </w:style>
  <w:style w:type="paragraph" w:styleId="Quote">
    <w:name w:val="Quote"/>
    <w:basedOn w:val="Normal"/>
    <w:next w:val="Normal"/>
    <w:link w:val="QuoteChar"/>
    <w:uiPriority w:val="29"/>
    <w:qFormat w:val="1"/>
    <w:rsid w:val="029AEB32"/>
    <w:pPr>
      <w:spacing w:before="200"/>
      <w:ind w:left="864" w:right="864"/>
      <w:jc w:val="center"/>
    </w:pPr>
    <w:rPr>
      <w:i w:val="1"/>
      <w:iCs w:val="1"/>
      <w:color w:val="404040" w:themeColor="text1" w:themeTint="0000BF"/>
    </w:rPr>
  </w:style>
  <w:style w:type="paragraph" w:styleId="IntenseQuote">
    <w:name w:val="Intense Quote"/>
    <w:basedOn w:val="Normal"/>
    <w:next w:val="Normal"/>
    <w:link w:val="IntenseQuoteChar"/>
    <w:uiPriority w:val="30"/>
    <w:qFormat w:val="1"/>
    <w:rsid w:val="029AEB32"/>
    <w:pPr>
      <w:spacing w:after="360" w:before="360"/>
      <w:ind w:left="864" w:right="864"/>
      <w:jc w:val="center"/>
    </w:pPr>
    <w:rPr>
      <w:i w:val="1"/>
      <w:iCs w:val="1"/>
      <w:color w:val="4472c4" w:themeColor="accent1"/>
    </w:rPr>
  </w:style>
  <w:style w:type="paragraph" w:styleId="TOC1">
    <w:name w:val="toc 1"/>
    <w:basedOn w:val="Normal"/>
    <w:next w:val="Normal"/>
    <w:uiPriority w:val="39"/>
    <w:unhideWhenUsed w:val="1"/>
    <w:rsid w:val="029AEB32"/>
    <w:pPr>
      <w:spacing w:after="100"/>
    </w:pPr>
  </w:style>
  <w:style w:type="paragraph" w:styleId="TOC2">
    <w:name w:val="toc 2"/>
    <w:basedOn w:val="Normal"/>
    <w:next w:val="Normal"/>
    <w:uiPriority w:val="39"/>
    <w:unhideWhenUsed w:val="1"/>
    <w:rsid w:val="029AEB32"/>
    <w:pPr>
      <w:spacing w:after="100"/>
      <w:ind w:left="220"/>
    </w:pPr>
  </w:style>
  <w:style w:type="paragraph" w:styleId="TOC3">
    <w:name w:val="toc 3"/>
    <w:basedOn w:val="Normal"/>
    <w:next w:val="Normal"/>
    <w:uiPriority w:val="39"/>
    <w:unhideWhenUsed w:val="1"/>
    <w:rsid w:val="029AEB32"/>
    <w:pPr>
      <w:spacing w:after="100"/>
      <w:ind w:left="440"/>
    </w:pPr>
  </w:style>
  <w:style w:type="paragraph" w:styleId="TOC4">
    <w:name w:val="toc 4"/>
    <w:basedOn w:val="Normal"/>
    <w:next w:val="Normal"/>
    <w:uiPriority w:val="39"/>
    <w:unhideWhenUsed w:val="1"/>
    <w:rsid w:val="029AEB32"/>
    <w:pPr>
      <w:spacing w:after="100"/>
      <w:ind w:left="660"/>
    </w:pPr>
  </w:style>
  <w:style w:type="paragraph" w:styleId="TOC5">
    <w:name w:val="toc 5"/>
    <w:basedOn w:val="Normal"/>
    <w:next w:val="Normal"/>
    <w:uiPriority w:val="39"/>
    <w:unhideWhenUsed w:val="1"/>
    <w:rsid w:val="029AEB32"/>
    <w:pPr>
      <w:spacing w:after="100"/>
      <w:ind w:left="880"/>
    </w:pPr>
  </w:style>
  <w:style w:type="paragraph" w:styleId="TOC6">
    <w:name w:val="toc 6"/>
    <w:basedOn w:val="Normal"/>
    <w:next w:val="Normal"/>
    <w:uiPriority w:val="39"/>
    <w:unhideWhenUsed w:val="1"/>
    <w:rsid w:val="029AEB32"/>
    <w:pPr>
      <w:spacing w:after="100"/>
      <w:ind w:left="1100"/>
    </w:pPr>
  </w:style>
  <w:style w:type="paragraph" w:styleId="TOC7">
    <w:name w:val="toc 7"/>
    <w:basedOn w:val="Normal"/>
    <w:next w:val="Normal"/>
    <w:uiPriority w:val="39"/>
    <w:unhideWhenUsed w:val="1"/>
    <w:rsid w:val="029AEB32"/>
    <w:pPr>
      <w:spacing w:after="100"/>
      <w:ind w:left="1320"/>
    </w:pPr>
  </w:style>
  <w:style w:type="paragraph" w:styleId="TOC8">
    <w:name w:val="toc 8"/>
    <w:basedOn w:val="Normal"/>
    <w:next w:val="Normal"/>
    <w:uiPriority w:val="39"/>
    <w:unhideWhenUsed w:val="1"/>
    <w:rsid w:val="029AEB32"/>
    <w:pPr>
      <w:spacing w:after="100"/>
      <w:ind w:left="1540"/>
    </w:pPr>
  </w:style>
  <w:style w:type="paragraph" w:styleId="TOC9">
    <w:name w:val="toc 9"/>
    <w:basedOn w:val="Normal"/>
    <w:next w:val="Normal"/>
    <w:uiPriority w:val="39"/>
    <w:unhideWhenUsed w:val="1"/>
    <w:rsid w:val="029AEB32"/>
    <w:pPr>
      <w:spacing w:after="100"/>
      <w:ind w:left="1760"/>
    </w:pPr>
  </w:style>
  <w:style w:type="paragraph" w:styleId="EndnoteText">
    <w:name w:val="endnote text"/>
    <w:basedOn w:val="Normal"/>
    <w:link w:val="EndnoteTextChar"/>
    <w:uiPriority w:val="99"/>
    <w:semiHidden w:val="1"/>
    <w:unhideWhenUsed w:val="1"/>
    <w:rsid w:val="029AEB32"/>
    <w:pPr>
      <w:spacing w:after="0" w:line="240" w:lineRule="auto"/>
    </w:pPr>
    <w:rPr>
      <w:sz w:val="20"/>
      <w:szCs w:val="20"/>
    </w:rPr>
  </w:style>
  <w:style w:type="paragraph" w:styleId="Footer">
    <w:name w:val="footer"/>
    <w:basedOn w:val="Normal"/>
    <w:link w:val="FooterChar"/>
    <w:uiPriority w:val="99"/>
    <w:unhideWhenUsed w:val="1"/>
    <w:rsid w:val="029AEB32"/>
    <w:pPr>
      <w:tabs>
        <w:tab w:val="center" w:leader="none" w:pos="4680"/>
        <w:tab w:val="right" w:leader="none" w:pos="9360"/>
      </w:tabs>
      <w:spacing w:after="0" w:line="240" w:lineRule="auto"/>
    </w:pPr>
  </w:style>
  <w:style w:type="paragraph" w:styleId="FootnoteText">
    <w:name w:val="footnote text"/>
    <w:basedOn w:val="Normal"/>
    <w:link w:val="FootnoteTextChar"/>
    <w:uiPriority w:val="99"/>
    <w:semiHidden w:val="1"/>
    <w:unhideWhenUsed w:val="1"/>
    <w:rsid w:val="029AEB32"/>
    <w:pPr>
      <w:spacing w:after="0" w:line="240" w:lineRule="auto"/>
    </w:pPr>
    <w:rPr>
      <w:sz w:val="20"/>
      <w:szCs w:val="20"/>
    </w:rPr>
  </w:style>
  <w:style w:type="paragraph" w:styleId="Header">
    <w:name w:val="header"/>
    <w:basedOn w:val="Normal"/>
    <w:link w:val="HeaderChar"/>
    <w:uiPriority w:val="99"/>
    <w:unhideWhenUsed w:val="1"/>
    <w:rsid w:val="029AEB32"/>
    <w:pPr>
      <w:tabs>
        <w:tab w:val="center" w:leader="none" w:pos="4680"/>
        <w:tab w:val="right" w:leader="none" w:pos="9360"/>
      </w:tabs>
      <w:spacing w:after="0" w:line="240" w:lineRule="auto"/>
    </w:p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http://www.indrive.com/" TargetMode="External"/><Relationship Id="rId12" Type="http://schemas.openxmlformats.org/officeDocument/2006/relationships/hyperlink" Target="https://money.indriv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yperlink" Target="mailto:diego.amezcua@indrive.com" TargetMode="External"/><Relationship Id="rId14" Type="http://schemas.openxmlformats.org/officeDocument/2006/relationships/hyperlink" Target="mailto:eduardoa@indrive.com" TargetMode="External"/><Relationship Id="rId17" Type="http://schemas.openxmlformats.org/officeDocument/2006/relationships/header" Target="header1.xml"/><Relationship Id="rId16" Type="http://schemas.openxmlformats.org/officeDocument/2006/relationships/hyperlink" Target="mailto:michelle.delatorre@another.co"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data.a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DUwhTLrfO2Yc1esgmuArfYxyQ==">CgMxLjAyDmgubTdqeHo1cXowdXB3MgloLjMwajB6bGwyCWguMWZvYjl0ZTgAciExWGdNOGFfcUZ6MmZXZjdUZk8tUlpBTDU3VEJjbU9UY0g=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2024-02-16T18:27:02.0000000Z</dcterms:created>
  <dc:creator>Eduardo Hernández Garay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y fmtid="{D5CDD505-2E9C-101B-9397-08002B2CF9AE}" pid="4" name="MediaServiceImageTags">
    <vt:lpwstr>MediaServiceImageTags</vt:lpwstr>
  </property>
  <property fmtid="{D5CDD505-2E9C-101B-9397-08002B2CF9AE}" pid="5" name="ContentTypeId">
    <vt:lpwstr>0x0101001046BF287107FB47BE787F9414218981</vt:lpwstr>
  </property>
  <property fmtid="{D5CDD505-2E9C-101B-9397-08002B2CF9AE}" pid="6" name="MediaServiceImageTags">
    <vt:lpwstr>MediaServiceImageTags</vt:lpwstr>
  </property>
  <property fmtid="{D5CDD505-2E9C-101B-9397-08002B2CF9AE}" pid="7" name="ContentTypeId">
    <vt:lpwstr>0x0101001046BF287107FB47BE787F9414218981</vt:lpwstr>
  </property>
  <property fmtid="{D5CDD505-2E9C-101B-9397-08002B2CF9AE}" pid="8" name="MediaServiceImageTags">
    <vt:lpwstr>MediaServiceImageTags</vt:lpwstr>
  </property>
  <property fmtid="{D5CDD505-2E9C-101B-9397-08002B2CF9AE}" pid="9" name="ContentTypeId">
    <vt:lpwstr>0x0101001046BF287107FB47BE787F9414218981</vt:lpwstr>
  </property>
</Properties>
</file>